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540A3" w:rsidRDefault="00A06425" w:rsidP="00B871B6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766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76662" w:rsidRPr="00313271">
              <w:rPr>
                <w:rFonts w:ascii="Calibri" w:hAnsi="Calibri" w:cs="Calibri"/>
                <w:sz w:val="22"/>
                <w:szCs w:val="22"/>
              </w:rPr>
              <w:t>Raport za I</w:t>
            </w:r>
            <w:r w:rsidR="00C76662">
              <w:rPr>
                <w:rFonts w:ascii="Calibri" w:hAnsi="Calibri" w:cs="Calibri"/>
                <w:sz w:val="22"/>
                <w:szCs w:val="22"/>
              </w:rPr>
              <w:t>V</w:t>
            </w:r>
            <w:r w:rsidR="00C76662" w:rsidRPr="00313271">
              <w:rPr>
                <w:rFonts w:ascii="Calibri" w:hAnsi="Calibri" w:cs="Calibri"/>
                <w:sz w:val="22"/>
                <w:szCs w:val="22"/>
              </w:rPr>
              <w:t xml:space="preserve"> kwartał 2020 roku z postępu rzeczowo-finansowego projektu informatycznego pn</w:t>
            </w:r>
            <w:r w:rsidR="00C76662">
              <w:rPr>
                <w:rFonts w:ascii="Calibri" w:hAnsi="Calibri" w:cs="Calibri"/>
                <w:sz w:val="22"/>
                <w:szCs w:val="22"/>
              </w:rPr>
              <w:t>.</w:t>
            </w:r>
            <w:r w:rsidR="00C76662" w:rsidRPr="00F1588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540A3" w:rsidRPr="007540A3">
              <w:rPr>
                <w:rFonts w:ascii="Calibri" w:hAnsi="Calibri" w:cs="Calibri"/>
                <w:b/>
                <w:i/>
                <w:sz w:val="22"/>
                <w:szCs w:val="22"/>
              </w:rPr>
              <w:t>Prowadzenie i rozwój Zintegrowanego Rejestru Kwalifikacji (etap 2)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7540A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540A3" w:rsidRPr="007540A3" w:rsidRDefault="007540A3" w:rsidP="007540A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40A3">
              <w:rPr>
                <w:rFonts w:asciiTheme="minorHAnsi" w:hAnsiTheme="minorHAnsi" w:cstheme="minorHAnsi"/>
                <w:b/>
                <w:sz w:val="22"/>
                <w:szCs w:val="22"/>
              </w:rPr>
              <w:t>2 Postęp finansowy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7540A3" w:rsidRPr="007540A3" w:rsidRDefault="007540A3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540A3">
              <w:rPr>
                <w:rFonts w:asciiTheme="minorHAnsi" w:hAnsiTheme="minorHAnsi" w:cstheme="minorHAnsi"/>
                <w:sz w:val="22"/>
                <w:szCs w:val="22"/>
              </w:rPr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Pr="007540A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0% </w:t>
            </w:r>
            <w:r w:rsidRPr="007540A3">
              <w:rPr>
                <w:rFonts w:asciiTheme="minorHAnsi" w:hAnsiTheme="minorHAnsi" w:cstheme="minorHAnsi"/>
                <w:sz w:val="22"/>
                <w:szCs w:val="22"/>
              </w:rPr>
              <w:t xml:space="preserve">(1 488 734,58 zł / </w:t>
            </w:r>
          </w:p>
          <w:p w:rsidR="007540A3" w:rsidRDefault="007540A3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540A3">
              <w:rPr>
                <w:rFonts w:asciiTheme="minorHAnsi" w:hAnsiTheme="minorHAnsi" w:cstheme="minorHAnsi"/>
                <w:sz w:val="22"/>
                <w:szCs w:val="22"/>
              </w:rPr>
              <w:t>30 362 077,79 zł)</w:t>
            </w:r>
          </w:p>
          <w:p w:rsidR="007540A3" w:rsidRDefault="007540A3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540A3" w:rsidRDefault="00AC0514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Kwoty</w:t>
            </w:r>
            <w:r w:rsidR="007540A3">
              <w:rPr>
                <w:rFonts w:asciiTheme="minorHAnsi" w:hAnsiTheme="minorHAnsi" w:cstheme="minorHAnsi"/>
                <w:sz w:val="22"/>
                <w:szCs w:val="22"/>
              </w:rPr>
              <w:t xml:space="preserve"> podane w nawiasie sugerują, że </w:t>
            </w:r>
            <w:r w:rsidR="007F5936">
              <w:rPr>
                <w:rFonts w:asciiTheme="minorHAnsi" w:hAnsiTheme="minorHAnsi" w:cstheme="minorHAnsi"/>
                <w:sz w:val="22"/>
                <w:szCs w:val="22"/>
              </w:rPr>
              <w:t xml:space="preserve">poprawna jest wartość </w:t>
            </w:r>
            <w:r w:rsidR="00E81437">
              <w:rPr>
                <w:rFonts w:asciiTheme="minorHAnsi" w:hAnsiTheme="minorHAnsi" w:cstheme="minorHAnsi"/>
                <w:sz w:val="22"/>
                <w:szCs w:val="22"/>
              </w:rPr>
              <w:t>4,9% (</w:t>
            </w:r>
            <w:r w:rsidR="007540A3">
              <w:rPr>
                <w:rFonts w:asciiTheme="minorHAnsi" w:hAnsiTheme="minorHAnsi" w:cstheme="minorHAnsi"/>
                <w:sz w:val="22"/>
                <w:szCs w:val="22"/>
              </w:rPr>
              <w:t>wykazano 0%</w:t>
            </w:r>
            <w:r w:rsidR="00E8143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540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F59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F5936" w:rsidRDefault="007F5936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540A3" w:rsidRPr="007540A3" w:rsidRDefault="007540A3" w:rsidP="007540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bardzo proszę o analizę, czy  wskaźniki procentowe dla wszystkich parametrów finansowych w tej części raportu rzeczywiście są równe? (kwota </w:t>
            </w:r>
            <w:r w:rsidRPr="007540A3">
              <w:rPr>
                <w:rFonts w:asciiTheme="minorHAnsi" w:hAnsiTheme="minorHAnsi" w:cstheme="minorHAnsi"/>
                <w:sz w:val="22"/>
                <w:szCs w:val="22"/>
              </w:rPr>
              <w:t>1 488 734,58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środki dotychczas zaangażowane i jednocześnie wydatki </w:t>
            </w:r>
            <w:r w:rsidR="00E81437">
              <w:rPr>
                <w:rFonts w:asciiTheme="minorHAnsi" w:hAnsiTheme="minorHAnsi" w:cstheme="minorHAnsi"/>
                <w:sz w:val="22"/>
                <w:szCs w:val="22"/>
              </w:rPr>
              <w:t xml:space="preserve">już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poniesione </w:t>
            </w:r>
            <w:r w:rsidR="00E81437">
              <w:rPr>
                <w:rFonts w:asciiTheme="minorHAnsi" w:hAnsiTheme="minorHAnsi" w:cstheme="minorHAnsi"/>
                <w:sz w:val="22"/>
                <w:szCs w:val="22"/>
              </w:rPr>
              <w:t>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także  wydatki kwalifikowalne wykazane w zatwie</w:t>
            </w:r>
            <w:r w:rsidR="00AC0514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dzonych wnioskach o płatność i </w:t>
            </w:r>
            <w:r w:rsidR="007F5936">
              <w:rPr>
                <w:rFonts w:asciiTheme="minorHAnsi" w:hAnsiTheme="minorHAnsi" w:cstheme="minorHAnsi"/>
                <w:sz w:val="22"/>
                <w:szCs w:val="22"/>
              </w:rPr>
              <w:t xml:space="preserve">jednocześnie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wydatki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0514">
              <w:rPr>
                <w:rFonts w:asciiTheme="minorHAnsi" w:hAnsiTheme="minorHAnsi" w:cstheme="minorHAnsi"/>
                <w:sz w:val="22"/>
                <w:szCs w:val="22"/>
              </w:rPr>
              <w:t>kwalifikowalne poniesione w projekcie</w:t>
            </w:r>
            <w:r w:rsidR="007F5936"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AC0514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r w:rsidR="00E81437">
              <w:rPr>
                <w:rFonts w:asciiTheme="minorHAnsi" w:hAnsiTheme="minorHAnsi" w:cstheme="minorHAnsi"/>
                <w:sz w:val="22"/>
                <w:szCs w:val="22"/>
              </w:rPr>
              <w:t xml:space="preserve">Obszerna instrukcja </w:t>
            </w:r>
            <w:proofErr w:type="spellStart"/>
            <w:r w:rsidR="00E81437">
              <w:rPr>
                <w:rFonts w:asciiTheme="minorHAnsi" w:hAnsiTheme="minorHAnsi" w:cstheme="minorHAnsi"/>
                <w:sz w:val="22"/>
                <w:szCs w:val="22"/>
              </w:rPr>
              <w:t>nt</w:t>
            </w:r>
            <w:proofErr w:type="spellEnd"/>
            <w:r w:rsidR="00E81437">
              <w:rPr>
                <w:rFonts w:asciiTheme="minorHAnsi" w:hAnsiTheme="minorHAnsi" w:cstheme="minorHAnsi"/>
                <w:sz w:val="22"/>
                <w:szCs w:val="22"/>
              </w:rPr>
              <w:t xml:space="preserve"> tych wskaźników zawarta jest we </w:t>
            </w:r>
            <w:hyperlink r:id="rId5" w:history="1">
              <w:r w:rsidR="00E81437" w:rsidRPr="00340AD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wzorze raportu</w:t>
              </w:r>
            </w:hyperlink>
            <w:r w:rsidR="00E814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C051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EB6558"/>
    <w:multiLevelType w:val="multilevel"/>
    <w:tmpl w:val="42EB65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40BE8"/>
    <w:rsid w:val="0019648E"/>
    <w:rsid w:val="002715B2"/>
    <w:rsid w:val="003124D1"/>
    <w:rsid w:val="00340AD8"/>
    <w:rsid w:val="003B4105"/>
    <w:rsid w:val="004D086F"/>
    <w:rsid w:val="005F6527"/>
    <w:rsid w:val="006705EC"/>
    <w:rsid w:val="006E16E9"/>
    <w:rsid w:val="007540A3"/>
    <w:rsid w:val="007F5936"/>
    <w:rsid w:val="00807385"/>
    <w:rsid w:val="00944932"/>
    <w:rsid w:val="009E5FDB"/>
    <w:rsid w:val="00A06425"/>
    <w:rsid w:val="00AC0514"/>
    <w:rsid w:val="00AC7796"/>
    <w:rsid w:val="00B871B6"/>
    <w:rsid w:val="00C64B1B"/>
    <w:rsid w:val="00C76662"/>
    <w:rsid w:val="00CD5EB0"/>
    <w:rsid w:val="00E14C33"/>
    <w:rsid w:val="00E8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40A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754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Hipercze">
    <w:name w:val="Hyperlink"/>
    <w:basedOn w:val="Domylnaczcionkaakapitu"/>
    <w:rsid w:val="00340A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krmc/uchwala-krmc-w-sprawie-okreslenia-wzoru-raportu-z-postepu-rzeczowo-finansowego-projektu-informatycznego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3</cp:revision>
  <dcterms:created xsi:type="dcterms:W3CDTF">2021-02-09T12:46:00Z</dcterms:created>
  <dcterms:modified xsi:type="dcterms:W3CDTF">2021-02-11T11:34:00Z</dcterms:modified>
</cp:coreProperties>
</file>